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05CA4" w14:textId="77777777" w:rsidR="009B13C3" w:rsidRDefault="00000000">
      <w:pPr>
        <w:jc w:val="center"/>
      </w:pPr>
      <w:r>
        <w:rPr>
          <w:b/>
          <w:color w:val="144B7D"/>
          <w:sz w:val="38"/>
        </w:rPr>
        <w:t>ATTENDANCE GRADUATED RESPONSE</w:t>
      </w:r>
    </w:p>
    <w:tbl>
      <w:tblPr>
        <w:tblpPr w:leftFromText="180" w:rightFromText="180" w:vertAnchor="text" w:horzAnchor="margin" w:tblpY="330"/>
        <w:tblW w:w="0" w:type="auto"/>
        <w:tblLayout w:type="fixed"/>
        <w:tblLook w:val="04A0" w:firstRow="1" w:lastRow="0" w:firstColumn="1" w:lastColumn="0" w:noHBand="0" w:noVBand="1"/>
      </w:tblPr>
      <w:tblGrid>
        <w:gridCol w:w="1425"/>
        <w:gridCol w:w="1644"/>
        <w:gridCol w:w="1316"/>
        <w:gridCol w:w="10512"/>
      </w:tblGrid>
      <w:tr w:rsidR="00DD0F92" w:rsidRPr="00DD0F92" w14:paraId="45EFCF99" w14:textId="77777777" w:rsidTr="00DD0F92">
        <w:trPr>
          <w:trHeight w:val="612"/>
        </w:trPr>
        <w:tc>
          <w:tcPr>
            <w:tcW w:w="1425" w:type="dxa"/>
            <w:shd w:val="clear" w:color="auto" w:fill="164E7A"/>
            <w:vAlign w:val="center"/>
          </w:tcPr>
          <w:p w14:paraId="58701490" w14:textId="77777777" w:rsidR="00DD0F92" w:rsidRPr="00DD0F92" w:rsidRDefault="00DD0F92" w:rsidP="00DD0F92">
            <w:pPr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color w:val="FFFFFF"/>
                <w:sz w:val="20"/>
                <w:szCs w:val="28"/>
              </w:rPr>
              <w:t>STAGE</w:t>
            </w:r>
          </w:p>
        </w:tc>
        <w:tc>
          <w:tcPr>
            <w:tcW w:w="1644" w:type="dxa"/>
            <w:shd w:val="clear" w:color="auto" w:fill="164E7A"/>
            <w:vAlign w:val="center"/>
          </w:tcPr>
          <w:p w14:paraId="5ED1B885" w14:textId="77777777" w:rsidR="00DD0F92" w:rsidRPr="00DD0F92" w:rsidRDefault="00DD0F92" w:rsidP="00DD0F92">
            <w:pPr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color w:val="FFFFFF"/>
                <w:sz w:val="20"/>
                <w:szCs w:val="28"/>
              </w:rPr>
              <w:t>ATTENDANCE</w:t>
            </w:r>
          </w:p>
        </w:tc>
        <w:tc>
          <w:tcPr>
            <w:tcW w:w="1316" w:type="dxa"/>
            <w:shd w:val="clear" w:color="auto" w:fill="164E7A"/>
            <w:vAlign w:val="center"/>
          </w:tcPr>
          <w:p w14:paraId="2EA0A8D9" w14:textId="77777777" w:rsidR="00DD0F92" w:rsidRPr="00DD0F92" w:rsidRDefault="00DD0F92" w:rsidP="00DD0F92">
            <w:pPr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color w:val="FFFFFF"/>
                <w:sz w:val="20"/>
                <w:szCs w:val="28"/>
              </w:rPr>
              <w:t>DAYS LOST</w:t>
            </w:r>
          </w:p>
        </w:tc>
        <w:tc>
          <w:tcPr>
            <w:tcW w:w="10512" w:type="dxa"/>
            <w:shd w:val="clear" w:color="auto" w:fill="164E7A"/>
            <w:vAlign w:val="center"/>
          </w:tcPr>
          <w:p w14:paraId="647A6133" w14:textId="77777777" w:rsidR="00DD0F92" w:rsidRPr="00DD0F92" w:rsidRDefault="00DD0F92" w:rsidP="00DD0F92">
            <w:pPr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color w:val="FFFFFF"/>
                <w:sz w:val="20"/>
                <w:szCs w:val="28"/>
              </w:rPr>
              <w:t>ACTION</w:t>
            </w:r>
          </w:p>
        </w:tc>
      </w:tr>
      <w:tr w:rsidR="00DD0F92" w:rsidRPr="00DD0F92" w14:paraId="3DA403C4" w14:textId="77777777" w:rsidTr="00DD0F92">
        <w:trPr>
          <w:trHeight w:val="306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6FB"/>
            <w:vAlign w:val="center"/>
          </w:tcPr>
          <w:p w14:paraId="1BFBF3E8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Universal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6FB"/>
            <w:vAlign w:val="center"/>
          </w:tcPr>
          <w:p w14:paraId="2BC8BE29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98%+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6FB"/>
            <w:vAlign w:val="center"/>
          </w:tcPr>
          <w:p w14:paraId="4F33EB2F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0–4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6FB"/>
            <w:vAlign w:val="center"/>
          </w:tcPr>
          <w:p w14:paraId="15D23E12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 xml:space="preserve">Monitor attendance daily; follow Day 1 absence procedure; record and </w:t>
            </w:r>
            <w:proofErr w:type="gramStart"/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follow up</w:t>
            </w:r>
            <w:proofErr w:type="gramEnd"/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 xml:space="preserve"> unexplained absence.</w:t>
            </w:r>
          </w:p>
        </w:tc>
      </w:tr>
      <w:tr w:rsidR="00DD0F92" w:rsidRPr="00DD0F92" w14:paraId="64CC1DEB" w14:textId="77777777" w:rsidTr="00DD0F92">
        <w:trPr>
          <w:trHeight w:val="306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4F1F8"/>
            <w:vAlign w:val="center"/>
          </w:tcPr>
          <w:p w14:paraId="58315E21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1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4F1F8"/>
            <w:vAlign w:val="center"/>
          </w:tcPr>
          <w:p w14:paraId="78F4EF5A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95–97.9%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4F1F8"/>
            <w:vAlign w:val="center"/>
          </w:tcPr>
          <w:p w14:paraId="678F47F4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5–9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4F1F8"/>
            <w:vAlign w:val="center"/>
          </w:tcPr>
          <w:p w14:paraId="7EC84A02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LETTER 1 if attendance falls below 96% + supportive teacher phone call. Continue monitoring.</w:t>
            </w:r>
          </w:p>
        </w:tc>
      </w:tr>
      <w:tr w:rsidR="00DD0F92" w:rsidRPr="00DD0F92" w14:paraId="41F0DB94" w14:textId="77777777" w:rsidTr="00DD0F92">
        <w:trPr>
          <w:trHeight w:val="284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AECF5"/>
            <w:vAlign w:val="center"/>
          </w:tcPr>
          <w:p w14:paraId="05A4AF7E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2+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AECF5"/>
            <w:vAlign w:val="center"/>
          </w:tcPr>
          <w:p w14:paraId="19ED3690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92.1–94.9%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AECF5"/>
            <w:vAlign w:val="center"/>
          </w:tcPr>
          <w:p w14:paraId="3C52F839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10–15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AECF5"/>
            <w:vAlign w:val="center"/>
          </w:tcPr>
          <w:p w14:paraId="5609683D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LETTER 2 at 93% + Attendance Review Meeting. Complete Push &amp; Pull Factors. Monitor and maintain contact.</w:t>
            </w:r>
          </w:p>
        </w:tc>
      </w:tr>
      <w:tr w:rsidR="00DD0F92" w:rsidRPr="00DD0F92" w14:paraId="41B6880F" w14:textId="77777777" w:rsidTr="00DD0F92">
        <w:trPr>
          <w:trHeight w:val="612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0E6F2"/>
            <w:vAlign w:val="center"/>
          </w:tcPr>
          <w:p w14:paraId="50249A6D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2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0E6F2"/>
            <w:vAlign w:val="center"/>
          </w:tcPr>
          <w:p w14:paraId="27452363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90.1–92%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0E6F2"/>
            <w:vAlign w:val="center"/>
          </w:tcPr>
          <w:p w14:paraId="226B5400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15–19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0E6F2"/>
            <w:vAlign w:val="center"/>
          </w:tcPr>
          <w:p w14:paraId="0A823EF9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FORMAL ATTENDANCE REVIEW MEETING + Attendance Support Plan – Cycle 1 (4 weeks). Weekly monitoring and family contact.</w:t>
            </w:r>
          </w:p>
        </w:tc>
      </w:tr>
      <w:tr w:rsidR="00DD0F92" w:rsidRPr="00DD0F92" w14:paraId="1E1AAE12" w14:textId="77777777" w:rsidTr="00DD0F92">
        <w:trPr>
          <w:trHeight w:val="612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4DEED"/>
            <w:vAlign w:val="center"/>
          </w:tcPr>
          <w:p w14:paraId="128E8ABB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3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4DEED"/>
            <w:vAlign w:val="center"/>
          </w:tcPr>
          <w:p w14:paraId="016CF544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85–90%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4DEED"/>
            <w:vAlign w:val="center"/>
          </w:tcPr>
          <w:p w14:paraId="4C09D033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20–28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4DEED"/>
            <w:vAlign w:val="center"/>
          </w:tcPr>
          <w:p w14:paraId="2F850B99" w14:textId="5218A7A4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LETTER 3 when below 90% / PA threshold + second Attendance Support Plan</w:t>
            </w: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 xml:space="preserve"> (review + actions)</w:t>
            </w: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. Weekly parent/carer meetings. Consider Monitoring &amp; Concern Register.</w:t>
            </w:r>
          </w:p>
        </w:tc>
      </w:tr>
      <w:tr w:rsidR="00DD0F92" w:rsidRPr="00DD0F92" w14:paraId="4729D29C" w14:textId="77777777" w:rsidTr="00DD0F92">
        <w:trPr>
          <w:trHeight w:val="612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8D7E8"/>
            <w:vAlign w:val="center"/>
          </w:tcPr>
          <w:p w14:paraId="0094B8F1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4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8D7E8"/>
            <w:vAlign w:val="center"/>
          </w:tcPr>
          <w:p w14:paraId="6487A534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80–84.9%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8D7E8"/>
            <w:vAlign w:val="center"/>
          </w:tcPr>
          <w:p w14:paraId="42D9A9D0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29–37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8D7E8"/>
            <w:vAlign w:val="center"/>
          </w:tcPr>
          <w:p w14:paraId="33546169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HOME VISITS prioritised + third Attendance Review Meeting + formal Attendance Support Plan. Weekly formal parent/carer meetings. Consider LA Escalation Pathway.</w:t>
            </w:r>
          </w:p>
        </w:tc>
      </w:tr>
      <w:tr w:rsidR="00DD0F92" w:rsidRPr="00DD0F92" w14:paraId="6F4E09C4" w14:textId="77777777" w:rsidTr="00DD0F92">
        <w:trPr>
          <w:trHeight w:val="590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9CFE3"/>
            <w:vAlign w:val="center"/>
          </w:tcPr>
          <w:p w14:paraId="2A817FDE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5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9CFE3"/>
            <w:vAlign w:val="center"/>
          </w:tcPr>
          <w:p w14:paraId="45132F48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75–79.9%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9CFE3"/>
            <w:vAlign w:val="center"/>
          </w:tcPr>
          <w:p w14:paraId="0C09A983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38–47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9CFE3"/>
            <w:vAlign w:val="center"/>
          </w:tcPr>
          <w:p w14:paraId="69B8BD96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Further Attendance Support Plan cycles. Weekly family contact. LA Attendance Team involvement / escalation where appropriate.</w:t>
            </w:r>
          </w:p>
        </w:tc>
      </w:tr>
      <w:tr w:rsidR="00DD0F92" w:rsidRPr="00DD0F92" w14:paraId="65B50AE8" w14:textId="77777777" w:rsidTr="00DD0F92">
        <w:trPr>
          <w:trHeight w:val="306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BC7DE"/>
            <w:vAlign w:val="center"/>
          </w:tcPr>
          <w:p w14:paraId="1FD9A216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6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BC7DE"/>
            <w:vAlign w:val="center"/>
          </w:tcPr>
          <w:p w14:paraId="7B2BDF75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70–74.9%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BC7DE"/>
            <w:vAlign w:val="center"/>
          </w:tcPr>
          <w:p w14:paraId="5D2897EB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48–56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BC7DE"/>
            <w:vAlign w:val="center"/>
          </w:tcPr>
          <w:p w14:paraId="7958FB7E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TAC established + FORMAL ATTENDANCE CONTRACT. Review contract fortnightly. Consider statutory intervention.</w:t>
            </w:r>
          </w:p>
        </w:tc>
      </w:tr>
      <w:tr w:rsidR="00DD0F92" w:rsidRPr="00DD0F92" w14:paraId="03D39B8D" w14:textId="77777777" w:rsidTr="00DD0F92">
        <w:trPr>
          <w:trHeight w:val="612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8BBED7"/>
            <w:vAlign w:val="center"/>
          </w:tcPr>
          <w:p w14:paraId="6D70431D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7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8BBED7"/>
            <w:vAlign w:val="center"/>
          </w:tcPr>
          <w:p w14:paraId="06CBB1C4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65–69.9%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8BBED7"/>
            <w:vAlign w:val="center"/>
          </w:tcPr>
          <w:p w14:paraId="4F6F53FD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57–66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8BBED7"/>
            <w:vAlign w:val="center"/>
          </w:tcPr>
          <w:p w14:paraId="7CF5FC0E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 xml:space="preserve">WEEKLY ATTENDANCE CONTRACT REVIEW. </w:t>
            </w:r>
            <w:proofErr w:type="gramStart"/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Agree</w:t>
            </w:r>
            <w:proofErr w:type="gramEnd"/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 xml:space="preserve"> milestones/timescales. Report to TAC. LA/statutory processes continue.</w:t>
            </w:r>
          </w:p>
        </w:tc>
      </w:tr>
      <w:tr w:rsidR="00DD0F92" w:rsidRPr="00DD0F92" w14:paraId="3AAD300B" w14:textId="77777777" w:rsidTr="00DD0F92">
        <w:trPr>
          <w:trHeight w:val="306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77B3D0"/>
            <w:vAlign w:val="center"/>
          </w:tcPr>
          <w:p w14:paraId="68032A71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8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77B3D0"/>
            <w:vAlign w:val="center"/>
          </w:tcPr>
          <w:p w14:paraId="5C80100F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60–64.9%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77B3D0"/>
            <w:vAlign w:val="center"/>
          </w:tcPr>
          <w:p w14:paraId="37F4F594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67–75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77B3D0"/>
            <w:vAlign w:val="center"/>
          </w:tcPr>
          <w:p w14:paraId="4B7DF858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Highly personalised attendance strategies + TAC meetings + weekly contract review + REINTEGRATION PLANNING.</w:t>
            </w:r>
          </w:p>
        </w:tc>
      </w:tr>
      <w:tr w:rsidR="00DD0F92" w:rsidRPr="00DD0F92" w14:paraId="1A0FEDDE" w14:textId="77777777" w:rsidTr="00DD0F92">
        <w:trPr>
          <w:trHeight w:val="590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61A5C8"/>
            <w:vAlign w:val="center"/>
          </w:tcPr>
          <w:p w14:paraId="2118FB4D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sz w:val="20"/>
                <w:szCs w:val="28"/>
              </w:rPr>
              <w:t>Band 9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61A5C8"/>
            <w:vAlign w:val="center"/>
          </w:tcPr>
          <w:p w14:paraId="566D82A0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55–59.9%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61A5C8"/>
            <w:vAlign w:val="center"/>
          </w:tcPr>
          <w:p w14:paraId="4239232B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sz w:val="20"/>
                <w:szCs w:val="28"/>
              </w:rPr>
              <w:t>76–85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61A5C8"/>
            <w:vAlign w:val="center"/>
          </w:tcPr>
          <w:p w14:paraId="250709CE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sz w:val="20"/>
                <w:szCs w:val="28"/>
              </w:rPr>
              <w:t>HEADTEACHER / SENIOR ATTENDANCE CHAMPION CASE REVIEW. Review graduated response and agree further action.</w:t>
            </w:r>
          </w:p>
        </w:tc>
      </w:tr>
      <w:tr w:rsidR="00DD0F92" w:rsidRPr="00DD0F92" w14:paraId="454E88B0" w14:textId="77777777" w:rsidTr="00DD0F92">
        <w:trPr>
          <w:trHeight w:val="306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67FAE"/>
            <w:vAlign w:val="center"/>
          </w:tcPr>
          <w:p w14:paraId="702522CE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color w:val="FFFFFF"/>
                <w:sz w:val="20"/>
                <w:szCs w:val="28"/>
              </w:rPr>
              <w:t>Band 10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67FAE"/>
            <w:vAlign w:val="center"/>
          </w:tcPr>
          <w:p w14:paraId="5BB52BC6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color w:val="FFFFFF"/>
                <w:sz w:val="20"/>
                <w:szCs w:val="28"/>
              </w:rPr>
              <w:t>50.1–54.9%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67FAE"/>
            <w:vAlign w:val="center"/>
          </w:tcPr>
          <w:p w14:paraId="505D3D58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color w:val="FFFFFF"/>
                <w:sz w:val="20"/>
                <w:szCs w:val="28"/>
              </w:rPr>
              <w:t>86–94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67FAE"/>
            <w:vAlign w:val="center"/>
          </w:tcPr>
          <w:p w14:paraId="240740D2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color w:val="FFFFFF"/>
                <w:sz w:val="20"/>
                <w:szCs w:val="28"/>
              </w:rPr>
              <w:t>ATTENDANCE CASE STUDY. Review through SLT Inclusion and determine further action.</w:t>
            </w:r>
          </w:p>
        </w:tc>
      </w:tr>
      <w:tr w:rsidR="00DD0F92" w:rsidRPr="00DD0F92" w14:paraId="39C8F563" w14:textId="77777777" w:rsidTr="00DD0F92">
        <w:trPr>
          <w:trHeight w:val="590"/>
        </w:trPr>
        <w:tc>
          <w:tcPr>
            <w:tcW w:w="14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245F89"/>
            <w:vAlign w:val="center"/>
          </w:tcPr>
          <w:p w14:paraId="70DE9DF4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b/>
                <w:color w:val="FFFFFF"/>
                <w:sz w:val="20"/>
                <w:szCs w:val="28"/>
              </w:rPr>
              <w:t>Band 11</w:t>
            </w:r>
          </w:p>
        </w:tc>
        <w:tc>
          <w:tcPr>
            <w:tcW w:w="16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245F89"/>
            <w:vAlign w:val="center"/>
          </w:tcPr>
          <w:p w14:paraId="275E8790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color w:val="FFFFFF"/>
                <w:sz w:val="20"/>
                <w:szCs w:val="28"/>
              </w:rPr>
              <w:t>≤50%</w:t>
            </w:r>
          </w:p>
        </w:tc>
        <w:tc>
          <w:tcPr>
            <w:tcW w:w="13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245F89"/>
            <w:vAlign w:val="center"/>
          </w:tcPr>
          <w:p w14:paraId="708364C5" w14:textId="77777777" w:rsidR="00DD0F92" w:rsidRPr="00DD0F92" w:rsidRDefault="00DD0F92" w:rsidP="00DD0F92">
            <w:pPr>
              <w:spacing w:after="0"/>
              <w:jc w:val="center"/>
              <w:rPr>
                <w:rFonts w:ascii="Calibri" w:hAnsi="Calibri" w:cs="Calibri"/>
                <w:sz w:val="20"/>
                <w:szCs w:val="28"/>
              </w:rPr>
            </w:pPr>
            <w:r w:rsidRPr="00DD0F92">
              <w:rPr>
                <w:rFonts w:ascii="Calibri" w:hAnsi="Calibri" w:cs="Calibri"/>
                <w:color w:val="FFFFFF"/>
                <w:sz w:val="20"/>
                <w:szCs w:val="28"/>
              </w:rPr>
              <w:t>95+</w:t>
            </w:r>
          </w:p>
        </w:tc>
        <w:tc>
          <w:tcPr>
            <w:tcW w:w="105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245F89"/>
            <w:vAlign w:val="center"/>
          </w:tcPr>
          <w:p w14:paraId="7BBDC203" w14:textId="77777777" w:rsidR="00DD0F92" w:rsidRPr="00DD0F92" w:rsidRDefault="00DD0F92" w:rsidP="00DD0F92">
            <w:pPr>
              <w:spacing w:after="0"/>
              <w:rPr>
                <w:rFonts w:ascii="Calibri" w:hAnsi="Calibri" w:cs="Calibri"/>
                <w:bCs/>
                <w:sz w:val="20"/>
                <w:szCs w:val="28"/>
              </w:rPr>
            </w:pPr>
            <w:r w:rsidRPr="00DD0F92">
              <w:rPr>
                <w:rFonts w:ascii="Calibri" w:hAnsi="Calibri" w:cs="Calibri"/>
                <w:bCs/>
                <w:color w:val="FFFFFF"/>
                <w:sz w:val="20"/>
                <w:szCs w:val="28"/>
              </w:rPr>
              <w:t>SEVERE ABSENCE. Senior leadership oversight + highly personalised support, timetable/reintegration/adjustments. Fortnightly review and statutory/specialist intervention as required.</w:t>
            </w:r>
          </w:p>
        </w:tc>
      </w:tr>
    </w:tbl>
    <w:p w14:paraId="1373C7D3" w14:textId="77777777" w:rsidR="00DD0F92" w:rsidRDefault="00DD0F92">
      <w:pPr>
        <w:jc w:val="center"/>
        <w:rPr>
          <w:b/>
          <w:color w:val="4B6982"/>
          <w:sz w:val="19"/>
        </w:rPr>
      </w:pPr>
    </w:p>
    <w:p w14:paraId="102EA6B2" w14:textId="72CFB559" w:rsidR="009B13C3" w:rsidRDefault="00000000">
      <w:pPr>
        <w:jc w:val="center"/>
      </w:pPr>
      <w:r>
        <w:rPr>
          <w:b/>
          <w:color w:val="4B6982"/>
          <w:sz w:val="19"/>
        </w:rPr>
        <w:t>OFFICE QUICK GUIDE  |  WHAT HAPPENS NEXT?</w:t>
      </w:r>
    </w:p>
    <w:p w14:paraId="108C15EA" w14:textId="77777777" w:rsidR="009B13C3" w:rsidRDefault="009B13C3"/>
    <w:p w14:paraId="69317D62" w14:textId="77777777" w:rsidR="009B13C3" w:rsidRDefault="00000000">
      <w:pPr>
        <w:jc w:val="center"/>
      </w:pPr>
      <w:r>
        <w:rPr>
          <w:b/>
          <w:color w:val="144B7D"/>
          <w:sz w:val="16"/>
        </w:rPr>
        <w:t xml:space="preserve">QUICK REFERENCE  </w:t>
      </w:r>
      <w:r>
        <w:rPr>
          <w:color w:val="4B6982"/>
          <w:sz w:val="16"/>
        </w:rPr>
        <w:t>Letters → Meetings → Support Plans → Attendance Contract → TAC → LA / statutory escalation</w:t>
      </w:r>
    </w:p>
    <w:sectPr w:rsidR="009B13C3" w:rsidSect="00DD0F92">
      <w:pgSz w:w="15840" w:h="12240" w:orient="landscape"/>
      <w:pgMar w:top="648" w:right="576" w:bottom="648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2294681">
    <w:abstractNumId w:val="8"/>
  </w:num>
  <w:num w:numId="2" w16cid:durableId="290402057">
    <w:abstractNumId w:val="6"/>
  </w:num>
  <w:num w:numId="3" w16cid:durableId="1427727531">
    <w:abstractNumId w:val="5"/>
  </w:num>
  <w:num w:numId="4" w16cid:durableId="1600872874">
    <w:abstractNumId w:val="4"/>
  </w:num>
  <w:num w:numId="5" w16cid:durableId="1659455403">
    <w:abstractNumId w:val="7"/>
  </w:num>
  <w:num w:numId="6" w16cid:durableId="1490747825">
    <w:abstractNumId w:val="3"/>
  </w:num>
  <w:num w:numId="7" w16cid:durableId="1224022758">
    <w:abstractNumId w:val="2"/>
  </w:num>
  <w:num w:numId="8" w16cid:durableId="2119442565">
    <w:abstractNumId w:val="1"/>
  </w:num>
  <w:num w:numId="9" w16cid:durableId="157215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B0049"/>
    <w:rsid w:val="009B13C3"/>
    <w:rsid w:val="00AA1D8D"/>
    <w:rsid w:val="00B47730"/>
    <w:rsid w:val="00CB0664"/>
    <w:rsid w:val="00DD0F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696BB8"/>
  <w14:defaultImageDpi w14:val="300"/>
  <w15:docId w15:val="{6700F492-7244-4F79-AE1C-FBEABD4A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7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F66DC4105CD346909EA3ED8D5F8AE0" ma:contentTypeVersion="13" ma:contentTypeDescription="Create a new document." ma:contentTypeScope="" ma:versionID="9e25e59323469908e0922d32f341778b">
  <xsd:schema xmlns:xsd="http://www.w3.org/2001/XMLSchema" xmlns:xs="http://www.w3.org/2001/XMLSchema" xmlns:p="http://schemas.microsoft.com/office/2006/metadata/properties" xmlns:ns2="62d0c5cd-bd80-4d66-a6d0-4b131418e1bd" xmlns:ns3="5bf9d69d-a1e8-42ac-b165-5f537380a20e" targetNamespace="http://schemas.microsoft.com/office/2006/metadata/properties" ma:root="true" ma:fieldsID="a08c9ac3c003d3bf75655d3a24330758" ns2:_="" ns3:_="">
    <xsd:import namespace="62d0c5cd-bd80-4d66-a6d0-4b131418e1bd"/>
    <xsd:import namespace="5bf9d69d-a1e8-42ac-b165-5f537380a2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d0c5cd-bd80-4d66-a6d0-4b131418e1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9d69d-a1e8-42ac-b165-5f537380a20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37dbe2d-7c61-4644-b895-b9c01ef3fd11}" ma:internalName="TaxCatchAll" ma:showField="CatchAllData" ma:web="5bf9d69d-a1e8-42ac-b165-5f537380a2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d0c5cd-bd80-4d66-a6d0-4b131418e1bd">
      <Terms xmlns="http://schemas.microsoft.com/office/infopath/2007/PartnerControls"/>
    </lcf76f155ced4ddcb4097134ff3c332f>
    <TaxCatchAll xmlns="5bf9d69d-a1e8-42ac-b165-5f537380a20e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4CEFF5-9BAF-48AF-87C9-185E3F385045}"/>
</file>

<file path=customXml/itemProps3.xml><?xml version="1.0" encoding="utf-8"?>
<ds:datastoreItem xmlns:ds="http://schemas.openxmlformats.org/officeDocument/2006/customXml" ds:itemID="{347674F4-D6BD-4878-B2A2-FDE838D1A127}"/>
</file>

<file path=customXml/itemProps4.xml><?xml version="1.0" encoding="utf-8"?>
<ds:datastoreItem xmlns:ds="http://schemas.openxmlformats.org/officeDocument/2006/customXml" ds:itemID="{25C11D3A-4484-43CB-B061-92FC2B9711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Kate Holloway(H)</cp:lastModifiedBy>
  <cp:revision>2</cp:revision>
  <dcterms:created xsi:type="dcterms:W3CDTF">2026-09-18T11:35:00Z</dcterms:created>
  <dcterms:modified xsi:type="dcterms:W3CDTF">2026-09-18T11:35:00Z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0x010100C1F66DC4105CD346909EA3ED8D5F8AE0</vt:lpwstr>
  </property>
</Properties>
</file>